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420" w:lineRule="exact"/>
        <w:textAlignment w:val="auto"/>
        <w:rPr>
          <w:rFonts w:hint="eastAsia" w:ascii="黑体" w:hAnsi="黑体" w:eastAsia="黑体" w:cs="黑体"/>
          <w:sz w:val="44"/>
          <w:szCs w:val="44"/>
        </w:rPr>
      </w:pPr>
      <w:bookmarkStart w:id="0" w:name="_GoBack"/>
      <w:r>
        <w:rPr>
          <w:rFonts w:hint="eastAsia" w:ascii="黑体" w:hAnsi="黑体" w:eastAsia="黑体" w:cs="黑体"/>
          <w:sz w:val="32"/>
          <w:szCs w:val="32"/>
          <w:lang w:eastAsia="zh-CN"/>
        </w:rPr>
        <w:t>附件：</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拟推荐对象主要先进事迹</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滁州市科学技术局：</w:t>
      </w:r>
      <w:r>
        <w:rPr>
          <w:rFonts w:hint="default" w:ascii="Times New Roman" w:hAnsi="Times New Roman" w:eastAsia="仿宋_GB2312" w:cs="Times New Roman"/>
          <w:sz w:val="32"/>
          <w:szCs w:val="32"/>
        </w:rPr>
        <w:t>科技创新主要指标站稳全省前列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区域创新能力连续三年进位，增速居全省第一。在全省</w:t>
      </w:r>
      <w:r>
        <w:rPr>
          <w:rFonts w:hint="default" w:ascii="Times New Roman" w:hAnsi="Times New Roman" w:eastAsia="仿宋_GB2312" w:cs="Times New Roman"/>
          <w:sz w:val="32"/>
          <w:szCs w:val="32"/>
          <w:lang w:eastAsia="zh-CN"/>
        </w:rPr>
        <w:t>首次科技创新</w:t>
      </w:r>
      <w:r>
        <w:rPr>
          <w:rFonts w:hint="default" w:ascii="Times New Roman" w:hAnsi="Times New Roman" w:eastAsia="仿宋_GB2312" w:cs="Times New Roman"/>
          <w:sz w:val="32"/>
          <w:szCs w:val="32"/>
        </w:rPr>
        <w:t>季度“赛马”评议中拔得头筹。</w:t>
      </w:r>
      <w:r>
        <w:rPr>
          <w:rFonts w:hint="default" w:ascii="Times New Roman" w:hAnsi="Times New Roman" w:eastAsia="仿宋_GB2312" w:cs="Times New Roman"/>
          <w:sz w:val="32"/>
          <w:szCs w:val="32"/>
          <w:lang w:eastAsia="zh-CN"/>
        </w:rPr>
        <w:t>截至</w:t>
      </w:r>
      <w:r>
        <w:rPr>
          <w:rFonts w:hint="default" w:ascii="Times New Roman" w:hAnsi="Times New Roman" w:eastAsia="仿宋_GB2312" w:cs="Times New Roman"/>
          <w:sz w:val="32"/>
          <w:szCs w:val="32"/>
          <w:lang w:val="en-US" w:eastAsia="zh-CN"/>
        </w:rPr>
        <w:t>2022年底，</w:t>
      </w:r>
      <w:r>
        <w:rPr>
          <w:rFonts w:hint="default" w:ascii="Times New Roman" w:hAnsi="Times New Roman" w:eastAsia="仿宋_GB2312" w:cs="Times New Roman"/>
          <w:sz w:val="32"/>
          <w:szCs w:val="32"/>
        </w:rPr>
        <w:t>培育高新技术企业</w:t>
      </w:r>
      <w:r>
        <w:rPr>
          <w:rFonts w:hint="default" w:ascii="Times New Roman" w:hAnsi="Times New Roman" w:eastAsia="仿宋_GB2312" w:cs="Times New Roman"/>
          <w:sz w:val="32"/>
          <w:szCs w:val="32"/>
          <w:lang w:val="en-US" w:eastAsia="zh-CN"/>
        </w:rPr>
        <w:t>1045</w:t>
      </w:r>
      <w:r>
        <w:rPr>
          <w:rFonts w:hint="default" w:ascii="Times New Roman" w:hAnsi="Times New Roman" w:eastAsia="仿宋_GB2312" w:cs="Times New Roman"/>
          <w:sz w:val="32"/>
          <w:szCs w:val="32"/>
        </w:rPr>
        <w:t>家、入库备案科技型中小企业</w:t>
      </w:r>
      <w:r>
        <w:rPr>
          <w:rFonts w:hint="default" w:ascii="Times New Roman" w:hAnsi="Times New Roman" w:eastAsia="仿宋_GB2312" w:cs="Times New Roman"/>
          <w:sz w:val="32"/>
          <w:szCs w:val="32"/>
          <w:lang w:val="en-US" w:eastAsia="zh-CN"/>
        </w:rPr>
        <w:t>1125</w:t>
      </w:r>
      <w:r>
        <w:rPr>
          <w:rFonts w:hint="default" w:ascii="Times New Roman" w:hAnsi="Times New Roman" w:eastAsia="仿宋_GB2312" w:cs="Times New Roman"/>
          <w:sz w:val="32"/>
          <w:szCs w:val="32"/>
        </w:rPr>
        <w:t>家，均居全省第3位；全市研发经费投入67.7亿元，总量居全省第四；吸纳和输出技术合同成交</w:t>
      </w:r>
      <w:r>
        <w:rPr>
          <w:rFonts w:hint="default" w:ascii="Times New Roman" w:hAnsi="Times New Roman" w:eastAsia="仿宋_GB2312" w:cs="Times New Roman"/>
          <w:sz w:val="32"/>
          <w:szCs w:val="32"/>
          <w:lang w:val="en-US"/>
        </w:rPr>
        <w:t>总</w:t>
      </w:r>
      <w:r>
        <w:rPr>
          <w:rFonts w:hint="default" w:ascii="Times New Roman" w:hAnsi="Times New Roman" w:eastAsia="仿宋_GB2312" w:cs="Times New Roman"/>
          <w:sz w:val="32"/>
          <w:szCs w:val="32"/>
        </w:rPr>
        <w:t>额为721.65亿元</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居全省第3位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2019-2022年，连续四年省科技奖获奖数均居全省第三；建成省级以上研发平台</w:t>
      </w:r>
      <w:r>
        <w:rPr>
          <w:rFonts w:hint="default" w:ascii="Times New Roman" w:hAnsi="Times New Roman" w:eastAsia="仿宋_GB2312" w:cs="Times New Roman"/>
          <w:sz w:val="32"/>
          <w:szCs w:val="32"/>
          <w:lang w:val="en-US" w:eastAsia="zh-CN"/>
        </w:rPr>
        <w:t>250</w:t>
      </w:r>
      <w:r>
        <w:rPr>
          <w:rFonts w:hint="default" w:ascii="Times New Roman" w:hAnsi="Times New Roman" w:eastAsia="仿宋_GB2312" w:cs="Times New Roman"/>
          <w:sz w:val="32"/>
          <w:szCs w:val="32"/>
        </w:rPr>
        <w:t>家。培育出全国创新创业大赛冠军企业，创安徽省历史最好成绩；获批建设国家级创新型城市，滁州高新区创建为国家级高新区；成功创建安徽滁州、安徽小岗两个国家级农业科技园区；滁州市</w:t>
      </w:r>
      <w:r>
        <w:rPr>
          <w:rFonts w:hint="default" w:ascii="Times New Roman" w:hAnsi="Times New Roman" w:eastAsia="仿宋_GB2312" w:cs="Times New Roman"/>
          <w:sz w:val="32"/>
          <w:szCs w:val="32"/>
          <w:lang w:eastAsia="zh-CN"/>
        </w:rPr>
        <w:t>荣获“安徽省科技创新先进市”，</w:t>
      </w:r>
      <w:r>
        <w:rPr>
          <w:rFonts w:hint="default" w:ascii="Times New Roman" w:hAnsi="Times New Roman" w:eastAsia="仿宋_GB2312" w:cs="Times New Roman"/>
          <w:sz w:val="32"/>
          <w:szCs w:val="32"/>
        </w:rPr>
        <w:t>获省高水平创新型省份建设工作领导小组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创新驱动发展督查激励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通报表扬</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天长</w:t>
      </w:r>
      <w:r>
        <w:rPr>
          <w:rFonts w:hint="default" w:ascii="Times New Roman" w:hAnsi="Times New Roman" w:eastAsia="仿宋_GB2312" w:cs="Times New Roman"/>
          <w:sz w:val="32"/>
          <w:szCs w:val="32"/>
          <w:lang w:val="en-US" w:eastAsia="zh-CN"/>
        </w:rPr>
        <w:t>市科学技术局：</w:t>
      </w:r>
      <w:r>
        <w:rPr>
          <w:rFonts w:hint="default" w:ascii="Times New Roman" w:hAnsi="Times New Roman" w:eastAsia="仿宋_GB2312" w:cs="Times New Roman"/>
          <w:sz w:val="32"/>
          <w:szCs w:val="32"/>
        </w:rPr>
        <w:t>近年来，天长市科技局积极贯彻落实中央、省、市各级的重大创新部署，始终坚持科技自立自强，“企业出题、政府立题、高校解题、市场阅题”政产学研用金合作“天长模式”，被列为安徽省2022年十大改革案例，获得各级领导广泛认可。引进南京大学、南京信息工程大学等共建“一产业一研究院”，与合肥工业大学、江南大学等15家高校院所共建研发分支机构。高新技术企业总数达245家，科技型中小企业总数达305家。省级以上创新平台总数达76家，建成全省首家科技大市场。连续举办31届人才科技节，全省县级唯一；成功入选第二批国家创新型县（市）建设名单。先后获得“</w:t>
      </w:r>
      <w:r>
        <w:rPr>
          <w:rFonts w:hint="default" w:ascii="Times New Roman" w:hAnsi="Times New Roman" w:eastAsia="仿宋_GB2312" w:cs="Times New Roman"/>
          <w:sz w:val="32"/>
          <w:szCs w:val="32"/>
        </w:rPr>
        <w:t>全省科技管理系统先进集体</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全国科普工作先进集体</w:t>
      </w:r>
      <w:r>
        <w:rPr>
          <w:rFonts w:hint="default" w:ascii="Times New Roman" w:hAnsi="Times New Roman" w:eastAsia="仿宋_GB2312" w:cs="Times New Roman"/>
          <w:sz w:val="32"/>
          <w:szCs w:val="32"/>
        </w:rPr>
        <w:t>”等荣誉称号。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来安县科学技术局高新技术股股长、四级主任科员</w:t>
      </w:r>
      <w:r>
        <w:rPr>
          <w:rFonts w:hint="default" w:ascii="Times New Roman" w:hAnsi="Times New Roman" w:eastAsia="仿宋_GB2312" w:cs="Times New Roman"/>
          <w:sz w:val="32"/>
          <w:szCs w:val="32"/>
          <w:lang w:val="en-US" w:eastAsia="zh-CN"/>
        </w:rPr>
        <w:t>陈思尧</w:t>
      </w:r>
      <w:r>
        <w:rPr>
          <w:rFonts w:hint="default" w:ascii="Times New Roman" w:hAnsi="Times New Roman" w:eastAsia="仿宋_GB2312" w:cs="Times New Roman"/>
          <w:sz w:val="32"/>
          <w:szCs w:val="32"/>
          <w:lang w:val="en-US" w:eastAsia="zh-CN"/>
        </w:rPr>
        <w:t>同志：该同志近年来主要负责单位承担的县域经济考核指标、县域经济约束性指标和市对县科技创新考核指标，指标考核在全市居于前列。牵头起草拟定了《来安县实施四大工程加快推进科技创新发展配套文件》《来安县加快建设创新型来安若干扶持政策》《来安县“金凤凰”信用担保实施办法》《来安县“银凤凰”信用担保实施办法》等政策构建县域科技创新政策体系；推深做实“科技副总”模式，签聘“科技副总”23名；先后指导114家企业获批国家高新技术企业，总数全市第三；高新技术产业增加值总量全市第二；助力9个企业项目获省科技计划项目立项，11个企业项目获市科技计划项目立项，企业争取上级项目资金近2000万元，获安徽省科技进步奖一等奖1个、二等奖2个、三等奖6个。来安县近年来先后荣获滁州市科技创新工作二类单位两次、三类单位一次、三等奖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全椒县科技创新服务中心主任、工程师熊勇莉</w:t>
      </w:r>
      <w:r>
        <w:rPr>
          <w:rFonts w:hint="default" w:ascii="Times New Roman" w:hAnsi="Times New Roman" w:eastAsia="仿宋_GB2312" w:cs="Times New Roman"/>
          <w:sz w:val="32"/>
          <w:szCs w:val="32"/>
          <w:lang w:val="en-US" w:eastAsia="zh-CN"/>
        </w:rPr>
        <w:t>同志：</w:t>
      </w:r>
      <w:r>
        <w:rPr>
          <w:rFonts w:hint="default" w:ascii="Times New Roman" w:hAnsi="Times New Roman" w:eastAsia="仿宋_GB2312" w:cs="Times New Roman"/>
          <w:sz w:val="32"/>
          <w:szCs w:val="32"/>
          <w:lang w:val="en-US" w:eastAsia="zh-CN"/>
        </w:rPr>
        <w:t>该同志2013年进入科技系统以来，热爱科技事业，热心服务科技企业，在产学研合作、技术合同登记、科技成果转化、创新平台建设等方面成绩突出，为推动县域经济高质量发展作出积极贡献。围绕产业链强链补链，力推产学研合作，积极协助滁州学院围绕我县汽车及装备制造等五大产业链，组建滁州学院科技成果转化全椒分中心，设置“链长科技助理”，为产业链发展提供项目研发、技术指导等服务。为招引更多优秀人才团队带着科技成果来全椒落地转化，牵头成功组织两届全椒县创新创业大赛，其中天凯生物为全市唯一晋级第十一届中国创新创业大赛企业、南大光电半导体在2023年省创新创业大赛决赛中取得成长组第六名好成绩并成功晋级第十二届中国创新创业大赛。2022年全县技术合同成交额在全市考核中名列第一。2022年，培育颐高万创空间获批省级众创空间备案，实现全县省级创新创业平台零的突破。</w:t>
      </w:r>
    </w:p>
    <w:sectPr>
      <w:pgSz w:w="11906" w:h="16838"/>
      <w:pgMar w:top="1871" w:right="1474"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OpenSymbol"/>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OpenSymbol">
    <w:panose1 w:val="05010000000000000000"/>
    <w:charset w:val="00"/>
    <w:family w:val="auto"/>
    <w:pitch w:val="default"/>
    <w:sig w:usb0="800000AF" w:usb1="1001ECE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yZTEyZjE0OGZmZjcyNzNjMzcxMGFkNmE1NDZlM2MifQ=="/>
  </w:docVars>
  <w:rsids>
    <w:rsidRoot w:val="0019461B"/>
    <w:rsid w:val="000F6057"/>
    <w:rsid w:val="00140E74"/>
    <w:rsid w:val="00147488"/>
    <w:rsid w:val="0019461B"/>
    <w:rsid w:val="001C3BAC"/>
    <w:rsid w:val="001E70E7"/>
    <w:rsid w:val="00277497"/>
    <w:rsid w:val="002D06D7"/>
    <w:rsid w:val="00501589"/>
    <w:rsid w:val="0058395A"/>
    <w:rsid w:val="008A2FA2"/>
    <w:rsid w:val="00911E62"/>
    <w:rsid w:val="009F7319"/>
    <w:rsid w:val="00B0384D"/>
    <w:rsid w:val="00D0489A"/>
    <w:rsid w:val="00D55FD1"/>
    <w:rsid w:val="00EE3128"/>
    <w:rsid w:val="00FB76CB"/>
    <w:rsid w:val="087E6923"/>
    <w:rsid w:val="0F60677F"/>
    <w:rsid w:val="108C1436"/>
    <w:rsid w:val="182F414F"/>
    <w:rsid w:val="1D15656F"/>
    <w:rsid w:val="287B2EC8"/>
    <w:rsid w:val="3DE583E9"/>
    <w:rsid w:val="3F3D9063"/>
    <w:rsid w:val="5B5F96F6"/>
    <w:rsid w:val="660A1226"/>
    <w:rsid w:val="73994ACC"/>
    <w:rsid w:val="775B69FE"/>
    <w:rsid w:val="775FD430"/>
    <w:rsid w:val="7B974ED0"/>
    <w:rsid w:val="7BF4172B"/>
    <w:rsid w:val="7D8E70D9"/>
    <w:rsid w:val="7E7D3C03"/>
    <w:rsid w:val="7EB6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无间隔1"/>
    <w:basedOn w:val="1"/>
    <w:qFormat/>
    <w:uiPriority w:val="0"/>
    <w:rPr>
      <w:rFonts w:ascii="Times New Roman" w:hAnsi="Times New Roman" w:eastAsia="宋体" w:cs="Times New Roman"/>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Lines>2</Lines>
  <Paragraphs>1</Paragraphs>
  <TotalTime>2</TotalTime>
  <ScaleCrop>false</ScaleCrop>
  <LinksUpToDate>false</LinksUpToDate>
  <CharactersWithSpaces>410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2022-06-29T16:22:00Z</dcterms:created>
  <dc:creator>zt</dc:creator>
  <cp:lastModifiedBy>admin</cp:lastModifiedBy>
  <cp:lastPrinted>2023-12-01T10:54:00Z</cp:lastPrinted>
  <dcterms:modified xsi:type="dcterms:W3CDTF">2023-11-30T14:41:57Z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326761139FF26BF7B52E6865A9DBC22B</vt:lpwstr>
  </property>
</Properties>
</file>